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Crypto News February 14,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Bitcoin’s chance of hitting $125K by June rises as traders bid on upside: Derive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Bitcoin remains stuck below $100,000, but Derive’s Dr. Sean Dawson says its chances of hitting $125,000 by late June have inched up to 44%.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Bitcoin has lingered below the psychological $100,000 level for seven days, but a crypto researcher says there’s a nearly 50% chance it will surge to $125,000 by late June.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chance of Bitcoin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BTC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$96,910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hitting $125,000 by the middle of this year “has improved to 44.4%, up from 41.9%,” onchain options protocol Derive head of research Dr. Sean Dawson said in a Feb. 13 markets report.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Bitcoin odds for a major downside are much lower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Dawson added that the chance of BTC touching $75,000 before June had dropped to 12.1%, down from 17.8%. Meanwhile, BitMEX co-founder Arthur Hayes is more bearish on the downside.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Hayes predicted last month that Bitcoin could potentially pull back toward the $70,000 to $75,000 range, a move he said may trigger a “mini financial crisis.”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Bitcoin last traded around $75,000 on Nov. 8, just three days after US President Donald Trump won the election — a moment widely seen as the catalyst for a month-long rally that pushed Bitcoin to $100,000 for the first time on Dec. 5.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